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УИД № 86</w:t>
      </w:r>
      <w:r>
        <w:rPr>
          <w:rFonts w:ascii="Times New Roman" w:eastAsia="Times New Roman" w:hAnsi="Times New Roman" w:cs="Times New Roman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-01-2024-</w:t>
      </w:r>
      <w:r>
        <w:rPr>
          <w:rFonts w:ascii="Times New Roman" w:eastAsia="Times New Roman" w:hAnsi="Times New Roman" w:cs="Times New Roman"/>
          <w:sz w:val="20"/>
          <w:szCs w:val="20"/>
        </w:rPr>
        <w:t>001660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делу № 5-</w:t>
      </w:r>
      <w:r>
        <w:rPr>
          <w:rFonts w:ascii="Times New Roman" w:eastAsia="Times New Roman" w:hAnsi="Times New Roman" w:cs="Times New Roman"/>
          <w:sz w:val="26"/>
          <w:szCs w:val="26"/>
        </w:rPr>
        <w:t>310</w:t>
      </w:r>
      <w:r>
        <w:rPr>
          <w:rFonts w:ascii="Times New Roman" w:eastAsia="Times New Roman" w:hAnsi="Times New Roman" w:cs="Times New Roman"/>
          <w:sz w:val="26"/>
          <w:szCs w:val="26"/>
        </w:rPr>
        <w:t>-190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/2024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>
      <w:pPr>
        <w:keepNext/>
        <w:spacing w:before="0" w:after="0"/>
        <w:ind w:firstLine="720"/>
        <w:jc w:val="both"/>
        <w:rPr>
          <w:sz w:val="26"/>
          <w:szCs w:val="26"/>
        </w:rPr>
      </w:pPr>
    </w:p>
    <w:p>
      <w:pPr>
        <w:keepNext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3 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егионского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 – Мансийского Автономного округа – Югры Ворошилова А.С., </w:t>
      </w:r>
    </w:p>
    <w:p>
      <w:pPr>
        <w:keepNext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БЛАГОТВОРИТЕЛЬНОГО ФОНДА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МУХАММАД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Бузуркиева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Акромата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Алаудиновича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4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по ч. 1 ст. 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keepNext/>
        <w:spacing w:before="0" w:after="0"/>
        <w:ind w:firstLine="567"/>
        <w:jc w:val="both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Бузуркиев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 должностным лицом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БЛАГОТВОРИТЕЛЬНОГО ФОНДА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МУХАММАД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расположенного по адресу: </w:t>
      </w:r>
      <w:r>
        <w:rPr>
          <w:rStyle w:val="cat-UserDefinedgrp-35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срок до 00:0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не пред</w:t>
      </w:r>
      <w:r>
        <w:rPr>
          <w:rFonts w:ascii="Times New Roman" w:eastAsia="Times New Roman" w:hAnsi="Times New Roman" w:cs="Times New Roman"/>
          <w:sz w:val="26"/>
          <w:szCs w:val="26"/>
        </w:rPr>
        <w:t>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Межрайонную 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Ханты-Мансийскому автономному округу - 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бухгалтерскую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финансовую) </w:t>
      </w:r>
      <w:r>
        <w:rPr>
          <w:rFonts w:ascii="Times New Roman" w:eastAsia="Times New Roman" w:hAnsi="Times New Roman" w:cs="Times New Roman"/>
          <w:sz w:val="26"/>
          <w:szCs w:val="26"/>
        </w:rPr>
        <w:t>отчетность 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срок пред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ставления котор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истек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Бузуркиев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 извещенны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, о времени и месте рассмотрения дела, в суд не явился, о причинах неявки не сообщил, заявлений, ходатайств об отложении рассмотрения дела не представил.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рассматривает дело в отсутствие лица, привлекаемого к административной ответственности по правилам ч. 2 ст. 25.1 Кодекса Российской Федерации об административных правонарушениях.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дела, мировой судья приходит к следующему.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Бузуркиевым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подтвержден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86172</w:t>
      </w:r>
      <w:r>
        <w:rPr>
          <w:rFonts w:ascii="Times New Roman" w:eastAsia="Times New Roman" w:hAnsi="Times New Roman" w:cs="Times New Roman"/>
          <w:sz w:val="26"/>
          <w:szCs w:val="26"/>
        </w:rPr>
        <w:t>404300332900002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котором описано вышеуказанное правонарушение; справкой </w:t>
      </w:r>
      <w:r>
        <w:rPr>
          <w:rFonts w:ascii="Times New Roman" w:eastAsia="Times New Roman" w:hAnsi="Times New Roman" w:cs="Times New Roman"/>
          <w:sz w:val="26"/>
          <w:szCs w:val="26"/>
        </w:rPr>
        <w:t>заместителя начальника отдела камеральных проверок №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Межрайонной ИФНС России № 11 по Ханты-Мансийскому автономному округу – Югре, согласно которой подтверждается факт непредставления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БЛАГОТВОРИТЕЛЬНОГО ФОНДА «</w:t>
      </w:r>
      <w:r>
        <w:rPr>
          <w:rFonts w:ascii="Times New Roman" w:eastAsia="Times New Roman" w:hAnsi="Times New Roman" w:cs="Times New Roman"/>
          <w:sz w:val="26"/>
          <w:szCs w:val="26"/>
        </w:rPr>
        <w:t>МУХАММАД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бухгалтерской (финансовой) отчетности за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год, согласно данным программного обеспечения системы электронной обработка данных местного уровня Межрайонной ИФНС России № 11 по Ханты-Мансийскому автономному округу – Югре. На момент составления протокола об административном правонарушении бухгалтерская отчетность за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не представлена; копией выписки из государственного реестра юридических лиц по состоянию на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Бузуркиев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момент совершения административного правонарушения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БЛАГОТВОРИТЕЛЬНОГО ФОНДА «</w:t>
      </w:r>
      <w:r>
        <w:rPr>
          <w:rFonts w:ascii="Times New Roman" w:eastAsia="Times New Roman" w:hAnsi="Times New Roman" w:cs="Times New Roman"/>
          <w:sz w:val="26"/>
          <w:szCs w:val="26"/>
        </w:rPr>
        <w:t>МУХАММАД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Бузуркиева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</w:t>
      </w:r>
      <w:r>
        <w:rPr>
          <w:rFonts w:ascii="Times New Roman" w:eastAsia="Times New Roman" w:hAnsi="Times New Roman" w:cs="Times New Roman"/>
          <w:sz w:val="26"/>
          <w:szCs w:val="26"/>
        </w:rPr>
        <w:t>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 либо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административную ответственность,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с учетом личности правонарушителя, </w:t>
      </w:r>
      <w:r>
        <w:rPr>
          <w:rFonts w:ascii="Times New Roman" w:eastAsia="Times New Roman" w:hAnsi="Times New Roman" w:cs="Times New Roman"/>
          <w:sz w:val="26"/>
          <w:szCs w:val="26"/>
        </w:rPr>
        <w:t>характера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совершенного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отсутствия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наказание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полагает возможным назначить правонарушителю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вышеизложенного,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</w:p>
    <w:p>
      <w:pPr>
        <w:spacing w:before="0" w:after="0"/>
        <w:ind w:firstLine="426"/>
        <w:jc w:val="both"/>
        <w:rPr>
          <w:sz w:val="26"/>
          <w:szCs w:val="26"/>
        </w:rPr>
      </w:pPr>
    </w:p>
    <w:p>
      <w:pPr>
        <w:spacing w:before="0" w:after="0"/>
        <w:ind w:firstLine="4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Бузуркиева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Акромата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Алаудиновича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правонарушения, предусмотренного ч. 1 ст. 15.6 Кодекса Российской Федерации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>назначить ему наказание в виде административного штрафа в размере 300 (триста) рублей.</w:t>
      </w:r>
    </w:p>
    <w:p>
      <w:pPr>
        <w:pStyle w:val="Heading4"/>
        <w:spacing w:before="0" w:after="0"/>
        <w:ind w:firstLine="567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Настоящее постановление может быть обжаловано в порядке и сроки, установленные ст. ст. 30.1, 30.2, 30.3 </w:t>
      </w:r>
      <w:r>
        <w:rPr>
          <w:b w:val="0"/>
          <w:bCs w:val="0"/>
          <w:i w:val="0"/>
          <w:sz w:val="26"/>
          <w:szCs w:val="26"/>
        </w:rPr>
        <w:t xml:space="preserve">Кодекса Российской Федерации об административных правонарушениях, </w:t>
      </w:r>
      <w:r>
        <w:rPr>
          <w:b w:val="0"/>
          <w:bCs w:val="0"/>
          <w:i w:val="0"/>
          <w:sz w:val="26"/>
          <w:szCs w:val="26"/>
        </w:rPr>
        <w:t>подачей жалобы в Мегионский городской суд непосредственно либо через мирового судью в течение 10 суток со дня вручения, получения копии постановления.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Мегионского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 судьи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А.С. Ворошилова</w:t>
      </w:r>
    </w:p>
    <w:p>
      <w:pPr>
        <w:spacing w:before="0" w:after="0"/>
        <w:ind w:left="4956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л/с 04872D08080),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 Банка: РКЦ г. Ханты-Мансийск // УФК по Ханты-Мансийскому автономному округу -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8601073664, КПП 860101001,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ОКТМО 71873000, КБК 72011601153010006140, УИН </w:t>
      </w:r>
      <w:r>
        <w:rPr>
          <w:rFonts w:ascii="Times New Roman" w:eastAsia="Times New Roman" w:hAnsi="Times New Roman" w:cs="Times New Roman"/>
          <w:sz w:val="20"/>
          <w:szCs w:val="20"/>
        </w:rPr>
        <w:t>0412365400195003102415152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Статья 32.2 КоАП РФ.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частями 1.1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1.3 - 1.3-3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w:anchor="sub_302014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статьей 31.5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настоящего Кодекса.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 31.5 КоАП РФ.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«КОПИЯ ВЕРНА»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мирового судьи_____________________ А.С. Ворошилова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Аппарата мирового судьи____________________ Т.С. </w:t>
      </w:r>
      <w:r>
        <w:rPr>
          <w:rFonts w:ascii="Times New Roman" w:eastAsia="Times New Roman" w:hAnsi="Times New Roman" w:cs="Times New Roman"/>
          <w:sz w:val="20"/>
          <w:szCs w:val="20"/>
        </w:rPr>
        <w:t>Надымова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марта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 года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UserDefinedgrp-35rplc-18">
    <w:name w:val="cat-UserDefined grp-35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